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292" w:rsidRPr="00EA1292" w:rsidRDefault="00EA1292" w:rsidP="00EA1292">
      <w:pPr>
        <w:pStyle w:val="a3"/>
        <w:spacing w:line="360" w:lineRule="auto"/>
        <w:rPr>
          <w:rFonts w:hint="eastAsia"/>
        </w:rPr>
      </w:pPr>
      <w:proofErr w:type="spellStart"/>
      <w:r w:rsidRPr="00EA1292">
        <w:rPr>
          <w:b/>
        </w:rPr>
        <w:t>Jiahua</w:t>
      </w:r>
      <w:proofErr w:type="spellEnd"/>
      <w:r w:rsidRPr="00EA1292">
        <w:rPr>
          <w:b/>
        </w:rPr>
        <w:t xml:space="preserve"> Pan</w:t>
      </w:r>
      <w:r w:rsidRPr="00EA1292">
        <w:rPr>
          <w:rFonts w:hint="eastAsia"/>
        </w:rPr>
        <w:t xml:space="preserve">, born in June </w:t>
      </w:r>
      <w:smartTag w:uri="urn:schemas-microsoft-com:office:smarttags" w:element="chmetcnv">
        <w:smartTagPr>
          <w:attr w:name="TCSC" w:val="0"/>
          <w:attr w:name="NumberType" w:val="1"/>
          <w:attr w:name="Negative" w:val="False"/>
          <w:attr w:name="HasSpace" w:val="True"/>
          <w:attr w:name="SourceValue" w:val="1957"/>
          <w:attr w:name="UnitName" w:val="in"/>
        </w:smartTagPr>
        <w:r w:rsidRPr="00EA1292">
          <w:rPr>
            <w:rFonts w:hint="eastAsia"/>
          </w:rPr>
          <w:t>1957 in</w:t>
        </w:r>
      </w:smartTag>
      <w:r w:rsidRPr="00EA1292">
        <w:rPr>
          <w:rFonts w:hint="eastAsia"/>
        </w:rPr>
        <w:t xml:space="preserve"> </w:t>
      </w:r>
      <w:proofErr w:type="spellStart"/>
      <w:r w:rsidRPr="00EA1292">
        <w:rPr>
          <w:rFonts w:hint="eastAsia"/>
        </w:rPr>
        <w:t>Zhijiang</w:t>
      </w:r>
      <w:proofErr w:type="spellEnd"/>
      <w:r w:rsidRPr="00EA1292">
        <w:rPr>
          <w:rFonts w:hint="eastAsia"/>
        </w:rPr>
        <w:t xml:space="preserve"> City Hubei Province;</w:t>
      </w:r>
      <w:r w:rsidRPr="00EA1292">
        <w:t xml:space="preserve"> currently director-general, Institute for Urban &amp; Environmental Studies, Chinese Academy of Social Sciences (CASS), and professor of economics at CASS Graduate School. </w:t>
      </w:r>
      <w:proofErr w:type="gramStart"/>
      <w:r w:rsidRPr="00EA1292">
        <w:t>Received his PhD at Cambridge University in 1992.</w:t>
      </w:r>
      <w:proofErr w:type="gramEnd"/>
      <w:r w:rsidRPr="00EA1292">
        <w:t xml:space="preserve"> Areas of interest include economics of sustainable development, energy and climate policy, world economy and environmental and natural resource economics. Worked for the UNDP Beijing Office as an advisor on environment and development; Lead author of the IPCC Working Group III 3</w:t>
      </w:r>
      <w:r w:rsidRPr="00EA1292">
        <w:rPr>
          <w:vertAlign w:val="superscript"/>
        </w:rPr>
        <w:t>rd</w:t>
      </w:r>
      <w:r w:rsidRPr="00EA1292">
        <w:rPr>
          <w:rFonts w:hint="eastAsia"/>
        </w:rPr>
        <w:t>,</w:t>
      </w:r>
      <w:r w:rsidRPr="00EA1292">
        <w:t xml:space="preserve"> 4</w:t>
      </w:r>
      <w:r w:rsidRPr="00EA1292">
        <w:rPr>
          <w:vertAlign w:val="superscript"/>
        </w:rPr>
        <w:t>th</w:t>
      </w:r>
      <w:r w:rsidRPr="00EA1292">
        <w:t xml:space="preserve"> </w:t>
      </w:r>
      <w:r w:rsidRPr="00EA1292">
        <w:rPr>
          <w:rFonts w:hint="eastAsia"/>
        </w:rPr>
        <w:t>and 5</w:t>
      </w:r>
      <w:r w:rsidRPr="00EA1292">
        <w:rPr>
          <w:rFonts w:hint="eastAsia"/>
          <w:vertAlign w:val="superscript"/>
        </w:rPr>
        <w:t>th</w:t>
      </w:r>
      <w:r w:rsidRPr="00EA1292">
        <w:rPr>
          <w:rFonts w:hint="eastAsia"/>
        </w:rPr>
        <w:t xml:space="preserve"> </w:t>
      </w:r>
      <w:r w:rsidRPr="00EA1292">
        <w:t xml:space="preserve">Assessment Report on Mitigation; Member of China National Expert Panel on Climate Change; Member of </w:t>
      </w:r>
      <w:r w:rsidRPr="00EA1292">
        <w:rPr>
          <w:rFonts w:hint="eastAsia"/>
        </w:rPr>
        <w:t xml:space="preserve">National </w:t>
      </w:r>
      <w:r w:rsidRPr="00EA1292">
        <w:t xml:space="preserve">Foreign Policy Advisory Group; Advisor to the Ministry of Environment Protection. </w:t>
      </w:r>
      <w:proofErr w:type="gramStart"/>
      <w:r w:rsidRPr="00EA1292">
        <w:t>Vice president of the Chinese Society of Ecological Economists, vice president of Chinese Energy Association.</w:t>
      </w:r>
      <w:proofErr w:type="gramEnd"/>
      <w:r w:rsidRPr="00EA1292">
        <w:t xml:space="preserve"> Co-editor of Climate Change 200</w:t>
      </w:r>
      <w:r w:rsidRPr="00EA1292">
        <w:rPr>
          <w:rFonts w:hint="eastAsia"/>
        </w:rPr>
        <w:t>1</w:t>
      </w:r>
      <w:r w:rsidRPr="00EA1292">
        <w:t xml:space="preserve">: mitigation published by Cambridge University Press and author of over </w:t>
      </w:r>
      <w:r w:rsidRPr="00EA1292">
        <w:rPr>
          <w:rFonts w:hint="eastAsia"/>
        </w:rPr>
        <w:t>3</w:t>
      </w:r>
      <w:r w:rsidRPr="00EA1292">
        <w:t xml:space="preserve">00 papers, articles and books in both English </w:t>
      </w:r>
      <w:r w:rsidRPr="00EA1292">
        <w:rPr>
          <w:rFonts w:hint="eastAsia"/>
        </w:rPr>
        <w:t xml:space="preserve">(including </w:t>
      </w:r>
      <w:r w:rsidRPr="00EA1292">
        <w:rPr>
          <w:rFonts w:hint="eastAsia"/>
          <w:i/>
        </w:rPr>
        <w:t>Science, Nature, Oxford Review of Economic Policy</w:t>
      </w:r>
      <w:r w:rsidRPr="00EA1292">
        <w:rPr>
          <w:rFonts w:hint="eastAsia"/>
        </w:rPr>
        <w:t xml:space="preserve">) </w:t>
      </w:r>
      <w:r w:rsidRPr="00EA1292">
        <w:t>and Chinese</w:t>
      </w:r>
      <w:r w:rsidRPr="00EA1292">
        <w:rPr>
          <w:rFonts w:hint="eastAsia"/>
        </w:rPr>
        <w:t xml:space="preserve"> (Including </w:t>
      </w:r>
      <w:r w:rsidRPr="00EA1292">
        <w:rPr>
          <w:rFonts w:hint="eastAsia"/>
          <w:i/>
        </w:rPr>
        <w:t xml:space="preserve">Journal of Economic Research </w:t>
      </w:r>
      <w:r w:rsidRPr="00EA1292">
        <w:rPr>
          <w:rFonts w:hint="eastAsia"/>
        </w:rPr>
        <w:t>and</w:t>
      </w:r>
      <w:r w:rsidRPr="00EA1292">
        <w:rPr>
          <w:rFonts w:hint="eastAsia"/>
          <w:i/>
        </w:rPr>
        <w:t xml:space="preserve"> China Social Sciences</w:t>
      </w:r>
      <w:r w:rsidRPr="00EA1292">
        <w:rPr>
          <w:rFonts w:hint="eastAsia"/>
        </w:rPr>
        <w:t>)</w:t>
      </w:r>
      <w:r w:rsidRPr="00EA1292">
        <w:t>.</w:t>
      </w:r>
      <w:r w:rsidRPr="00EA1292">
        <w:rPr>
          <w:rFonts w:hint="eastAsia"/>
        </w:rPr>
        <w:t xml:space="preserve"> First and Second prize of best research work, Chinese Academy of Social Sciences (2002 and 2004), Winner of Sun </w:t>
      </w:r>
      <w:proofErr w:type="spellStart"/>
      <w:r w:rsidRPr="00EA1292">
        <w:rPr>
          <w:rFonts w:hint="eastAsia"/>
        </w:rPr>
        <w:t>Yefang</w:t>
      </w:r>
      <w:proofErr w:type="spellEnd"/>
      <w:r w:rsidRPr="00EA1292">
        <w:rPr>
          <w:rFonts w:hint="eastAsia"/>
        </w:rPr>
        <w:t xml:space="preserve"> Economic Sciences, 2011, </w:t>
      </w:r>
      <w:r w:rsidRPr="00EA1292">
        <w:rPr>
          <w:rFonts w:hint="eastAsia"/>
          <w:i/>
        </w:rPr>
        <w:t>China Green Person of the Year 2010/2011.</w:t>
      </w:r>
    </w:p>
    <w:p w:rsidR="007B0416" w:rsidRPr="00EA1292" w:rsidRDefault="007B0416" w:rsidP="00EA1292">
      <w:pPr>
        <w:spacing w:line="360" w:lineRule="auto"/>
        <w:rPr>
          <w:sz w:val="24"/>
          <w:szCs w:val="24"/>
        </w:rPr>
      </w:pPr>
    </w:p>
    <w:sectPr w:rsidR="007B0416" w:rsidRPr="00EA1292" w:rsidSect="007B041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A1292"/>
    <w:rsid w:val="00253147"/>
    <w:rsid w:val="007B0416"/>
    <w:rsid w:val="00EA12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4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EA1292"/>
    <w:rPr>
      <w:rFonts w:ascii="Times New Roman" w:eastAsia="宋体" w:hAnsi="Times New Roman" w:cs="Times New Roman"/>
      <w:sz w:val="24"/>
      <w:szCs w:val="24"/>
    </w:rPr>
  </w:style>
  <w:style w:type="character" w:customStyle="1" w:styleId="Char">
    <w:name w:val="正文文本 Char"/>
    <w:basedOn w:val="a0"/>
    <w:link w:val="a3"/>
    <w:rsid w:val="00EA1292"/>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2014-03-13T06:27:00Z</dcterms:created>
  <dcterms:modified xsi:type="dcterms:W3CDTF">2014-03-13T06:28:00Z</dcterms:modified>
</cp:coreProperties>
</file>